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83CE" w14:textId="1784E12F" w:rsidR="00FD4484" w:rsidRPr="00353EED" w:rsidRDefault="00353EED" w:rsidP="00353EE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3EED">
        <w:rPr>
          <w:rFonts w:ascii="Arial" w:hAnsi="Arial" w:cs="Arial"/>
          <w:b/>
          <w:bCs/>
          <w:sz w:val="32"/>
          <w:szCs w:val="32"/>
        </w:rPr>
        <w:t xml:space="preserve">Inaugural Wales </w:t>
      </w:r>
      <w:r w:rsidR="006B472E">
        <w:rPr>
          <w:rFonts w:ascii="Arial" w:hAnsi="Arial" w:cs="Arial"/>
          <w:b/>
          <w:bCs/>
          <w:sz w:val="32"/>
          <w:szCs w:val="32"/>
        </w:rPr>
        <w:t>Safer C</w:t>
      </w:r>
      <w:r w:rsidR="00E610EC">
        <w:rPr>
          <w:rFonts w:ascii="Arial" w:hAnsi="Arial" w:cs="Arial"/>
          <w:b/>
          <w:bCs/>
          <w:sz w:val="32"/>
          <w:szCs w:val="32"/>
        </w:rPr>
        <w:t>ommunities</w:t>
      </w:r>
      <w:r w:rsidR="009736DC" w:rsidRPr="00353EED">
        <w:rPr>
          <w:rFonts w:ascii="Arial" w:hAnsi="Arial" w:cs="Arial"/>
          <w:b/>
          <w:bCs/>
          <w:sz w:val="32"/>
          <w:szCs w:val="32"/>
        </w:rPr>
        <w:t xml:space="preserve"> Awards 2023: Nomination form</w:t>
      </w:r>
    </w:p>
    <w:p w14:paraId="2E0838AC" w14:textId="23149EA6" w:rsidR="00353EED" w:rsidRDefault="00353EED" w:rsidP="00353EED">
      <w:pPr>
        <w:rPr>
          <w:rFonts w:ascii="Arial" w:hAnsi="Arial" w:cs="Arial"/>
          <w:sz w:val="24"/>
          <w:szCs w:val="24"/>
        </w:rPr>
      </w:pPr>
      <w:r w:rsidRPr="00353EED">
        <w:rPr>
          <w:rFonts w:ascii="Arial" w:hAnsi="Arial" w:cs="Arial"/>
          <w:sz w:val="24"/>
          <w:szCs w:val="24"/>
        </w:rPr>
        <w:t xml:space="preserve">The Inaugural Wales </w:t>
      </w:r>
      <w:r w:rsidR="00E610EC">
        <w:rPr>
          <w:rFonts w:ascii="Arial" w:hAnsi="Arial" w:cs="Arial"/>
          <w:sz w:val="24"/>
          <w:szCs w:val="24"/>
        </w:rPr>
        <w:t>Safer Communities</w:t>
      </w:r>
      <w:r w:rsidRPr="00353EED">
        <w:rPr>
          <w:rFonts w:ascii="Arial" w:hAnsi="Arial" w:cs="Arial"/>
          <w:sz w:val="24"/>
          <w:szCs w:val="24"/>
        </w:rPr>
        <w:t xml:space="preserve"> Awards Ceremony is due to be held on </w:t>
      </w:r>
      <w:r w:rsidRPr="00353EED">
        <w:rPr>
          <w:rFonts w:ascii="Arial" w:hAnsi="Arial" w:cs="Arial"/>
          <w:b/>
          <w:sz w:val="24"/>
          <w:szCs w:val="24"/>
        </w:rPr>
        <w:t>Thursday 30 November 2023</w:t>
      </w:r>
      <w:r w:rsidRPr="00353EED">
        <w:rPr>
          <w:rFonts w:ascii="Arial" w:hAnsi="Arial" w:cs="Arial"/>
          <w:sz w:val="24"/>
          <w:szCs w:val="24"/>
        </w:rPr>
        <w:t xml:space="preserve">. It is being held to recognise outstanding contributions to community safety in a multi-agency context. The afternoon event will be celebratory in spirit and recognise those who have had a real impact on people’s lives throughout the year. </w:t>
      </w:r>
      <w:r w:rsidRPr="00353EED">
        <w:rPr>
          <w:rFonts w:ascii="Arial" w:hAnsi="Arial" w:cs="Arial"/>
          <w:sz w:val="24"/>
          <w:szCs w:val="24"/>
        </w:rPr>
        <w:br/>
      </w:r>
      <w:r w:rsidRPr="00353EED">
        <w:rPr>
          <w:rFonts w:ascii="Arial" w:hAnsi="Arial" w:cs="Arial"/>
          <w:sz w:val="24"/>
          <w:szCs w:val="24"/>
        </w:rPr>
        <w:br/>
        <w:t xml:space="preserve">As well as recognising individual’s efforts and collaborative projects and partnerships, this will also provide a spotlight for awardees, </w:t>
      </w:r>
      <w:proofErr w:type="gramStart"/>
      <w:r w:rsidRPr="00353EED">
        <w:rPr>
          <w:rFonts w:ascii="Arial" w:hAnsi="Arial" w:cs="Arial"/>
          <w:sz w:val="24"/>
          <w:szCs w:val="24"/>
        </w:rPr>
        <w:t>colleagues</w:t>
      </w:r>
      <w:proofErr w:type="gramEnd"/>
      <w:r w:rsidRPr="00353EED">
        <w:rPr>
          <w:rFonts w:ascii="Arial" w:hAnsi="Arial" w:cs="Arial"/>
          <w:sz w:val="24"/>
          <w:szCs w:val="24"/>
        </w:rPr>
        <w:t xml:space="preserve"> and wider community safety professionals that their hard work is valued and makes a real difference to individuals and communities across Wales.</w:t>
      </w:r>
    </w:p>
    <w:p w14:paraId="0C72F93A" w14:textId="77777777" w:rsidR="00AA6E38" w:rsidRPr="00353EED" w:rsidRDefault="00AA6E38" w:rsidP="00353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fourteen categories for awards with category winners selected by an award panel.</w:t>
      </w:r>
    </w:p>
    <w:p w14:paraId="31CFD846" w14:textId="77777777" w:rsidR="00353EED" w:rsidRPr="00353EED" w:rsidRDefault="00353EED" w:rsidP="00353EED">
      <w:pPr>
        <w:rPr>
          <w:rFonts w:ascii="Arial" w:hAnsi="Arial" w:cs="Arial"/>
          <w:color w:val="7030A0"/>
          <w:sz w:val="24"/>
          <w:szCs w:val="24"/>
        </w:rPr>
      </w:pPr>
      <w:r w:rsidRPr="00353EED">
        <w:rPr>
          <w:rFonts w:ascii="Arial" w:hAnsi="Arial" w:cs="Arial"/>
          <w:sz w:val="24"/>
          <w:szCs w:val="24"/>
        </w:rPr>
        <w:t xml:space="preserve">If you wish to nominate an individual or project who you believe fits the criteria, please complete the form below and return to the Wales Safer Communities Network: </w:t>
      </w:r>
      <w:hyperlink r:id="rId7" w:history="1">
        <w:r w:rsidRPr="00353EED">
          <w:rPr>
            <w:rStyle w:val="Hyperlink"/>
            <w:rFonts w:ascii="Arial" w:hAnsi="Arial" w:cs="Arial"/>
            <w:sz w:val="24"/>
            <w:szCs w:val="24"/>
          </w:rPr>
          <w:t>safercommunities@wlga.gov.uk</w:t>
        </w:r>
      </w:hyperlink>
      <w:r w:rsidRPr="00353EED">
        <w:rPr>
          <w:rFonts w:ascii="Arial" w:hAnsi="Arial" w:cs="Arial"/>
          <w:sz w:val="24"/>
          <w:szCs w:val="24"/>
        </w:rPr>
        <w:t xml:space="preserve"> </w:t>
      </w:r>
      <w:r w:rsidRPr="00353EED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0DA8C3BC" w14:textId="77777777" w:rsidR="00353EED" w:rsidRPr="00353EED" w:rsidRDefault="00353EED" w:rsidP="00353EED">
      <w:pPr>
        <w:rPr>
          <w:rFonts w:ascii="Arial" w:hAnsi="Arial" w:cs="Arial"/>
          <w:color w:val="7030A0"/>
          <w:sz w:val="24"/>
          <w:szCs w:val="24"/>
        </w:rPr>
      </w:pPr>
      <w:r w:rsidRPr="00353EED">
        <w:rPr>
          <w:rFonts w:ascii="Arial" w:hAnsi="Arial" w:cs="Arial"/>
          <w:b/>
          <w:color w:val="FF0000"/>
          <w:sz w:val="24"/>
          <w:szCs w:val="24"/>
        </w:rPr>
        <w:t>Deadline for receipt of nominations:  18 October 2023</w:t>
      </w:r>
      <w:r w:rsidRPr="00353EED">
        <w:rPr>
          <w:rFonts w:ascii="Arial" w:hAnsi="Arial" w:cs="Arial"/>
          <w:sz w:val="24"/>
          <w:szCs w:val="24"/>
        </w:rPr>
        <w:t>.</w:t>
      </w:r>
    </w:p>
    <w:p w14:paraId="1E69AFA8" w14:textId="77777777" w:rsidR="00353EED" w:rsidRPr="00353EED" w:rsidRDefault="00353EED" w:rsidP="00353EE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53EED">
        <w:rPr>
          <w:rFonts w:ascii="Arial" w:hAnsi="Arial" w:cs="Arial"/>
          <w:b/>
          <w:bCs/>
          <w:sz w:val="24"/>
          <w:szCs w:val="24"/>
        </w:rPr>
        <w:t xml:space="preserve">Name of </w:t>
      </w:r>
      <w:r>
        <w:rPr>
          <w:rFonts w:ascii="Arial" w:hAnsi="Arial" w:cs="Arial"/>
          <w:b/>
          <w:bCs/>
          <w:sz w:val="24"/>
          <w:szCs w:val="24"/>
        </w:rPr>
        <w:t>nominee,</w:t>
      </w:r>
      <w:r w:rsidRPr="00353EE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353EED">
        <w:rPr>
          <w:rFonts w:ascii="Arial" w:hAnsi="Arial" w:cs="Arial"/>
          <w:b/>
          <w:bCs/>
          <w:sz w:val="24"/>
          <w:szCs w:val="24"/>
        </w:rPr>
        <w:t>project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or partnership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EED" w14:paraId="533C444A" w14:textId="77777777" w:rsidTr="00353EED">
        <w:tc>
          <w:tcPr>
            <w:tcW w:w="9016" w:type="dxa"/>
          </w:tcPr>
          <w:p w14:paraId="578487E3" w14:textId="77777777" w:rsidR="00353EED" w:rsidRDefault="00353EED" w:rsidP="00353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DF0BA" w14:textId="77777777" w:rsidR="00353EED" w:rsidRDefault="00353EED" w:rsidP="00353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8BA35" w14:textId="77777777" w:rsidR="00353EED" w:rsidRDefault="00353EED" w:rsidP="00353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14BE32" w14:textId="77777777" w:rsidR="00353EED" w:rsidRPr="00353EED" w:rsidRDefault="00353EED" w:rsidP="00353EED">
      <w:pPr>
        <w:rPr>
          <w:rFonts w:ascii="Arial" w:hAnsi="Arial" w:cs="Arial"/>
          <w:sz w:val="24"/>
          <w:szCs w:val="24"/>
        </w:rPr>
      </w:pPr>
    </w:p>
    <w:p w14:paraId="18D172E9" w14:textId="77777777" w:rsidR="009736DC" w:rsidRPr="00353EED" w:rsidRDefault="00353EED" w:rsidP="00353EE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Name of Nominee’s Organisation or Organisations if a partnership </w:t>
      </w:r>
      <w:r>
        <w:rPr>
          <w:rFonts w:ascii="Arial" w:hAnsi="Arial" w:cs="Arial"/>
          <w:bCs/>
          <w:sz w:val="24"/>
        </w:rPr>
        <w:t>(please put lead partner’s name first).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EED" w14:paraId="31FF2C77" w14:textId="77777777" w:rsidTr="00353EED">
        <w:tc>
          <w:tcPr>
            <w:tcW w:w="9016" w:type="dxa"/>
          </w:tcPr>
          <w:p w14:paraId="363219F4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1A8028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B34232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59A2D5" w14:textId="77777777" w:rsidR="00353EED" w:rsidRDefault="00353EED" w:rsidP="00353EED">
      <w:pPr>
        <w:rPr>
          <w:rFonts w:ascii="Arial" w:hAnsi="Arial" w:cs="Arial"/>
          <w:b/>
          <w:bCs/>
          <w:sz w:val="24"/>
          <w:szCs w:val="24"/>
        </w:rPr>
      </w:pPr>
    </w:p>
    <w:p w14:paraId="7AC88870" w14:textId="77777777" w:rsidR="00353EED" w:rsidRPr="00353EED" w:rsidRDefault="00353EED" w:rsidP="00353EE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Role of the Nominee</w:t>
      </w:r>
      <w:r w:rsidR="00AA6E38">
        <w:rPr>
          <w:rFonts w:ascii="Arial" w:hAnsi="Arial" w:cs="Arial"/>
          <w:b/>
          <w:sz w:val="24"/>
        </w:rPr>
        <w:t xml:space="preserve"> or purpose/role of the project or partnership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EED" w14:paraId="56BDC6E5" w14:textId="77777777" w:rsidTr="00353EED">
        <w:tc>
          <w:tcPr>
            <w:tcW w:w="9016" w:type="dxa"/>
          </w:tcPr>
          <w:p w14:paraId="7A272054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10293B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0A99DE" w14:textId="77777777" w:rsidR="00353EED" w:rsidRDefault="00353EED" w:rsidP="00353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841296" w14:textId="77777777" w:rsidR="00353EED" w:rsidRDefault="00353EED" w:rsidP="00353EED">
      <w:pPr>
        <w:rPr>
          <w:rFonts w:ascii="Arial" w:hAnsi="Arial" w:cs="Arial"/>
          <w:b/>
          <w:bCs/>
          <w:sz w:val="24"/>
          <w:szCs w:val="24"/>
        </w:rPr>
      </w:pPr>
    </w:p>
    <w:p w14:paraId="6AC9E4B3" w14:textId="77777777" w:rsidR="00AA6E38" w:rsidRPr="00AA6E38" w:rsidRDefault="00AA6E38" w:rsidP="00AA6E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Please explain why you have chosen this person, </w:t>
      </w:r>
      <w:proofErr w:type="gramStart"/>
      <w:r>
        <w:rPr>
          <w:rFonts w:ascii="Arial" w:hAnsi="Arial" w:cs="Arial"/>
          <w:b/>
          <w:sz w:val="24"/>
        </w:rPr>
        <w:t>project</w:t>
      </w:r>
      <w:proofErr w:type="gramEnd"/>
      <w:r>
        <w:rPr>
          <w:rFonts w:ascii="Arial" w:hAnsi="Arial" w:cs="Arial"/>
          <w:b/>
          <w:sz w:val="24"/>
        </w:rPr>
        <w:t xml:space="preserve"> or partnership to be nominated for an Award (Max 500 words). </w:t>
      </w:r>
      <w:r>
        <w:rPr>
          <w:rFonts w:ascii="Arial" w:hAnsi="Arial" w:cs="Arial"/>
          <w:bCs/>
          <w:sz w:val="24"/>
        </w:rPr>
        <w:t>Please include any information on any impact on individuals or communities.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E38" w14:paraId="398BBD06" w14:textId="77777777" w:rsidTr="00AA6E38">
        <w:tc>
          <w:tcPr>
            <w:tcW w:w="9016" w:type="dxa"/>
          </w:tcPr>
          <w:p w14:paraId="5E57898E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450764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397C5D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64F15A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DF52EA" w14:textId="77777777" w:rsidR="00AA6E38" w:rsidRDefault="00AA6E38" w:rsidP="00AA6E38">
      <w:pPr>
        <w:rPr>
          <w:rFonts w:ascii="Arial" w:hAnsi="Arial" w:cs="Arial"/>
          <w:b/>
          <w:bCs/>
          <w:sz w:val="24"/>
          <w:szCs w:val="24"/>
        </w:rPr>
      </w:pPr>
    </w:p>
    <w:p w14:paraId="527CBCA3" w14:textId="77777777" w:rsidR="00AA6E38" w:rsidRPr="00AA6E38" w:rsidRDefault="00AA6E38" w:rsidP="00AA6E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A6E38">
        <w:rPr>
          <w:rFonts w:ascii="Arial" w:hAnsi="Arial" w:cs="Arial"/>
          <w:b/>
          <w:bCs/>
          <w:sz w:val="24"/>
          <w:szCs w:val="24"/>
        </w:rPr>
        <w:t>Details of person submitting nomination (name, organisation, email address)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56"/>
      </w:tblGrid>
      <w:tr w:rsidR="00AA6E38" w14:paraId="35DEC13C" w14:textId="77777777" w:rsidTr="00AA6E38">
        <w:tc>
          <w:tcPr>
            <w:tcW w:w="8656" w:type="dxa"/>
          </w:tcPr>
          <w:p w14:paraId="165DAD0F" w14:textId="77777777" w:rsidR="00AA6E38" w:rsidRDefault="00AA6E38" w:rsidP="00AA6E38">
            <w:pPr>
              <w:pStyle w:val="ListParagraph"/>
              <w:ind w:left="32" w:hanging="3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C4C4E2" w14:textId="77777777" w:rsidR="00AA6E38" w:rsidRDefault="00AA6E38" w:rsidP="00AA6E38">
            <w:pPr>
              <w:pStyle w:val="ListParagraph"/>
              <w:ind w:left="32" w:hanging="3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C1E0EC" w14:textId="77777777" w:rsidR="00AA6E38" w:rsidRDefault="00AA6E38" w:rsidP="00AA6E38">
            <w:pPr>
              <w:pStyle w:val="ListParagraph"/>
              <w:ind w:left="32" w:hanging="3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DA7EC3F" w14:textId="77777777" w:rsidR="00AA6E38" w:rsidRDefault="00AA6E38" w:rsidP="00AA6E38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6E1EF15E" w14:textId="77777777" w:rsidR="00AA6E38" w:rsidRDefault="00AA6E38" w:rsidP="00AA6E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Category for which the nomination is submitted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against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732"/>
        <w:gridCol w:w="3776"/>
      </w:tblGrid>
      <w:tr w:rsidR="00AA6E38" w14:paraId="4EE59B11" w14:textId="77777777" w:rsidTr="00AA6E38">
        <w:tc>
          <w:tcPr>
            <w:tcW w:w="846" w:type="dxa"/>
          </w:tcPr>
          <w:p w14:paraId="341EA41A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168A4427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Anti-Social Behaviour</w:t>
            </w:r>
          </w:p>
        </w:tc>
        <w:tc>
          <w:tcPr>
            <w:tcW w:w="732" w:type="dxa"/>
          </w:tcPr>
          <w:p w14:paraId="51654351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34D44847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Crime prevention</w:t>
            </w:r>
          </w:p>
        </w:tc>
      </w:tr>
      <w:tr w:rsidR="00AA6E38" w14:paraId="63626A2C" w14:textId="77777777" w:rsidTr="00AA6E38">
        <w:tc>
          <w:tcPr>
            <w:tcW w:w="846" w:type="dxa"/>
          </w:tcPr>
          <w:p w14:paraId="597ABBC2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5481E07C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Equalities, Inclusion and Cohesion</w:t>
            </w:r>
          </w:p>
        </w:tc>
        <w:tc>
          <w:tcPr>
            <w:tcW w:w="732" w:type="dxa"/>
          </w:tcPr>
          <w:p w14:paraId="158DDB2D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7E1E16EC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Modern Slavery &amp; exploitation</w:t>
            </w:r>
          </w:p>
        </w:tc>
      </w:tr>
      <w:tr w:rsidR="00AA6E38" w14:paraId="4A95D1C9" w14:textId="77777777" w:rsidTr="00AA6E38">
        <w:tc>
          <w:tcPr>
            <w:tcW w:w="846" w:type="dxa"/>
          </w:tcPr>
          <w:p w14:paraId="518FFF5D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1C446369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Offending and justice</w:t>
            </w:r>
          </w:p>
        </w:tc>
        <w:tc>
          <w:tcPr>
            <w:tcW w:w="732" w:type="dxa"/>
          </w:tcPr>
          <w:p w14:paraId="06A677B5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3B4B15F3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Public Safety</w:t>
            </w:r>
          </w:p>
        </w:tc>
      </w:tr>
      <w:tr w:rsidR="00AA6E38" w14:paraId="4E00F5AD" w14:textId="77777777" w:rsidTr="00AA6E38">
        <w:tc>
          <w:tcPr>
            <w:tcW w:w="846" w:type="dxa"/>
          </w:tcPr>
          <w:p w14:paraId="709DE2EF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7417DFA2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732" w:type="dxa"/>
          </w:tcPr>
          <w:p w14:paraId="52EB50F2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288D40F0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Early Intervention</w:t>
            </w:r>
          </w:p>
        </w:tc>
      </w:tr>
      <w:tr w:rsidR="00AA6E38" w14:paraId="7CD15780" w14:textId="77777777" w:rsidTr="00AA6E38">
        <w:tc>
          <w:tcPr>
            <w:tcW w:w="846" w:type="dxa"/>
          </w:tcPr>
          <w:p w14:paraId="15DDDA6C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7B111C46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Serious Violence</w:t>
            </w:r>
          </w:p>
        </w:tc>
        <w:tc>
          <w:tcPr>
            <w:tcW w:w="732" w:type="dxa"/>
          </w:tcPr>
          <w:p w14:paraId="5A76AEBA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1619F4CF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Organised Crime</w:t>
            </w:r>
          </w:p>
        </w:tc>
      </w:tr>
      <w:tr w:rsidR="00AA6E38" w14:paraId="159014E7" w14:textId="77777777" w:rsidTr="00AA6E38">
        <w:tc>
          <w:tcPr>
            <w:tcW w:w="846" w:type="dxa"/>
          </w:tcPr>
          <w:p w14:paraId="0616D372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34BA7F53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Terrorism &amp; extremism</w:t>
            </w:r>
          </w:p>
        </w:tc>
        <w:tc>
          <w:tcPr>
            <w:tcW w:w="732" w:type="dxa"/>
          </w:tcPr>
          <w:p w14:paraId="71B374DB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0C96F05F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Violence Against Women, Domestic Abuse and Sexual Violence</w:t>
            </w:r>
          </w:p>
        </w:tc>
      </w:tr>
      <w:tr w:rsidR="00AA6E38" w14:paraId="4B1EB013" w14:textId="77777777" w:rsidTr="00AA6E38">
        <w:tc>
          <w:tcPr>
            <w:tcW w:w="846" w:type="dxa"/>
          </w:tcPr>
          <w:p w14:paraId="537E91B9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</w:tcPr>
          <w:p w14:paraId="39A93BB3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732" w:type="dxa"/>
          </w:tcPr>
          <w:p w14:paraId="2C642589" w14:textId="77777777" w:rsidR="00AA6E38" w:rsidRDefault="00AA6E38" w:rsidP="00AA6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</w:tcPr>
          <w:p w14:paraId="1900B4A4" w14:textId="77777777" w:rsidR="00AA6E38" w:rsidRPr="00A520A4" w:rsidRDefault="00AA6E38" w:rsidP="00AA6E38">
            <w:pPr>
              <w:rPr>
                <w:rFonts w:ascii="Arial" w:hAnsi="Arial" w:cs="Arial"/>
                <w:sz w:val="24"/>
                <w:szCs w:val="24"/>
              </w:rPr>
            </w:pPr>
            <w:r w:rsidRPr="00A520A4">
              <w:rPr>
                <w:rFonts w:ascii="Arial" w:hAnsi="Arial" w:cs="Arial"/>
                <w:sz w:val="24"/>
                <w:szCs w:val="24"/>
              </w:rPr>
              <w:t>Partnerships</w:t>
            </w:r>
          </w:p>
        </w:tc>
      </w:tr>
    </w:tbl>
    <w:p w14:paraId="7355A117" w14:textId="77777777" w:rsidR="00AA6E38" w:rsidRDefault="00AA6E38" w:rsidP="004119B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1C55BF" w14:textId="7735E22F" w:rsidR="00D71FCE" w:rsidRDefault="00D71FCE" w:rsidP="00D71FC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Contact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details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1FCE" w14:paraId="0C1472BB" w14:textId="77777777" w:rsidTr="00D71FCE">
        <w:tc>
          <w:tcPr>
            <w:tcW w:w="4508" w:type="dxa"/>
          </w:tcPr>
          <w:p w14:paraId="6E67D2D0" w14:textId="0006591E" w:rsidR="00D71FCE" w:rsidRDefault="00D71FCE" w:rsidP="00D71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 nominee</w:t>
            </w:r>
          </w:p>
        </w:tc>
        <w:tc>
          <w:tcPr>
            <w:tcW w:w="4508" w:type="dxa"/>
          </w:tcPr>
          <w:p w14:paraId="200F7551" w14:textId="77777777" w:rsidR="00D71FCE" w:rsidRDefault="00D71FCE" w:rsidP="00D71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1FCE" w14:paraId="5B5C93B3" w14:textId="77777777" w:rsidTr="00D71FCE">
        <w:tc>
          <w:tcPr>
            <w:tcW w:w="4508" w:type="dxa"/>
          </w:tcPr>
          <w:p w14:paraId="07821C4B" w14:textId="2F3B80DD" w:rsidR="00D71FCE" w:rsidRDefault="004119BB" w:rsidP="00D71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 of nominator</w:t>
            </w:r>
          </w:p>
        </w:tc>
        <w:tc>
          <w:tcPr>
            <w:tcW w:w="4508" w:type="dxa"/>
          </w:tcPr>
          <w:p w14:paraId="2584311B" w14:textId="77777777" w:rsidR="00D71FCE" w:rsidRDefault="00D71FCE" w:rsidP="00D71F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F0C025" w14:textId="77777777" w:rsidR="00D71FCE" w:rsidRDefault="00D71FCE" w:rsidP="004119B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40C6FE" w14:textId="5B06D372" w:rsidR="007A18EC" w:rsidRDefault="007A18EC" w:rsidP="007A18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Does the nominee know they have been nominated?  Yes / No</w:t>
      </w:r>
    </w:p>
    <w:p w14:paraId="339FF5B6" w14:textId="77777777" w:rsidR="007A18EC" w:rsidRPr="007A18EC" w:rsidRDefault="007A18EC" w:rsidP="007A18E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711E78B" w14:textId="77777777" w:rsidR="00AA6E38" w:rsidRDefault="00AA6E38" w:rsidP="004119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Protection Statement</w:t>
      </w:r>
    </w:p>
    <w:p w14:paraId="44EC8075" w14:textId="6A0D7972" w:rsidR="00A520A4" w:rsidRPr="00A520A4" w:rsidRDefault="00A520A4" w:rsidP="00A520A4">
      <w:pPr>
        <w:rPr>
          <w:rFonts w:ascii="Arial" w:hAnsi="Arial" w:cs="Arial"/>
          <w:sz w:val="24"/>
          <w:szCs w:val="24"/>
        </w:rPr>
      </w:pPr>
      <w:r w:rsidRPr="00A520A4">
        <w:rPr>
          <w:rFonts w:ascii="Arial" w:hAnsi="Arial" w:cs="Arial"/>
          <w:sz w:val="24"/>
          <w:szCs w:val="24"/>
        </w:rPr>
        <w:t xml:space="preserve">The data collected in this form will be used by our judging panel to determine the winning entries for this year’s Wales </w:t>
      </w:r>
      <w:r w:rsidR="00E610EC">
        <w:rPr>
          <w:rFonts w:ascii="Arial" w:hAnsi="Arial" w:cs="Arial"/>
          <w:sz w:val="24"/>
          <w:szCs w:val="24"/>
        </w:rPr>
        <w:t>Safer Communities</w:t>
      </w:r>
      <w:r w:rsidRPr="00A520A4">
        <w:rPr>
          <w:rFonts w:ascii="Arial" w:hAnsi="Arial" w:cs="Arial"/>
          <w:sz w:val="24"/>
          <w:szCs w:val="24"/>
        </w:rPr>
        <w:t xml:space="preserve"> Awards and to contact nominees.</w:t>
      </w:r>
    </w:p>
    <w:p w14:paraId="4008F4DA" w14:textId="77777777" w:rsidR="00A520A4" w:rsidRPr="00A520A4" w:rsidRDefault="00A520A4" w:rsidP="00A520A4">
      <w:pPr>
        <w:spacing w:after="0"/>
        <w:rPr>
          <w:rFonts w:ascii="Arial" w:hAnsi="Arial" w:cs="Arial"/>
          <w:sz w:val="24"/>
          <w:szCs w:val="24"/>
        </w:rPr>
      </w:pPr>
      <w:r w:rsidRPr="00A520A4">
        <w:rPr>
          <w:rFonts w:ascii="Arial" w:hAnsi="Arial" w:cs="Arial"/>
          <w:sz w:val="24"/>
          <w:szCs w:val="24"/>
        </w:rPr>
        <w:t>The nomination form collects the following data:</w:t>
      </w:r>
    </w:p>
    <w:p w14:paraId="32A61BB3" w14:textId="77777777" w:rsidR="00A520A4" w:rsidRPr="00A520A4" w:rsidRDefault="00A520A4" w:rsidP="00A52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20A4">
        <w:rPr>
          <w:rFonts w:ascii="Arial" w:hAnsi="Arial" w:cs="Arial"/>
          <w:sz w:val="24"/>
          <w:szCs w:val="24"/>
        </w:rPr>
        <w:t>Names</w:t>
      </w:r>
    </w:p>
    <w:p w14:paraId="298166F7" w14:textId="77777777" w:rsidR="00A520A4" w:rsidRPr="00A520A4" w:rsidRDefault="00A520A4" w:rsidP="00A52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20A4">
        <w:rPr>
          <w:rFonts w:ascii="Arial" w:hAnsi="Arial" w:cs="Arial"/>
          <w:sz w:val="24"/>
          <w:szCs w:val="24"/>
        </w:rPr>
        <w:t>Professions</w:t>
      </w:r>
    </w:p>
    <w:p w14:paraId="6457C966" w14:textId="77777777" w:rsidR="00A520A4" w:rsidRPr="00A520A4" w:rsidRDefault="00A520A4" w:rsidP="00A52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20A4">
        <w:rPr>
          <w:rFonts w:ascii="Arial" w:hAnsi="Arial" w:cs="Arial"/>
          <w:sz w:val="24"/>
          <w:szCs w:val="24"/>
        </w:rPr>
        <w:t>Organisation</w:t>
      </w:r>
    </w:p>
    <w:p w14:paraId="16D64CB0" w14:textId="77777777" w:rsidR="00A520A4" w:rsidRPr="00A520A4" w:rsidRDefault="00A520A4" w:rsidP="00A52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20A4">
        <w:rPr>
          <w:rFonts w:ascii="Arial" w:hAnsi="Arial" w:cs="Arial"/>
          <w:sz w:val="24"/>
          <w:szCs w:val="24"/>
        </w:rPr>
        <w:t>Contact details (phone numbers and emails)</w:t>
      </w:r>
    </w:p>
    <w:p w14:paraId="3648AE5D" w14:textId="77777777" w:rsidR="00A520A4" w:rsidRPr="00A520A4" w:rsidRDefault="00A520A4" w:rsidP="00A520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20A4">
        <w:rPr>
          <w:rFonts w:ascii="Arial" w:hAnsi="Arial" w:cs="Arial"/>
          <w:sz w:val="24"/>
          <w:szCs w:val="24"/>
        </w:rPr>
        <w:t>Nomination description</w:t>
      </w:r>
    </w:p>
    <w:p w14:paraId="1D5608FE" w14:textId="77777777" w:rsidR="00AA6E38" w:rsidRDefault="00A520A4" w:rsidP="00A520A4">
      <w:pPr>
        <w:rPr>
          <w:rFonts w:ascii="Arial" w:hAnsi="Arial" w:cs="Arial"/>
          <w:sz w:val="24"/>
          <w:szCs w:val="24"/>
        </w:rPr>
      </w:pPr>
      <w:r w:rsidRPr="00A520A4">
        <w:rPr>
          <w:rFonts w:ascii="Arial" w:hAnsi="Arial" w:cs="Arial"/>
          <w:sz w:val="24"/>
          <w:szCs w:val="24"/>
        </w:rPr>
        <w:t xml:space="preserve">Details of shortlisted and winning entries will be published, including the nomination description and the organisation and team/individual submitting the nomination. We will not publish any further details without consent. The data will be stored securely in full and will only be accessible to our judging panel. </w:t>
      </w:r>
      <w:proofErr w:type="gramStart"/>
      <w:r w:rsidRPr="00A520A4">
        <w:rPr>
          <w:rFonts w:ascii="Arial" w:hAnsi="Arial" w:cs="Arial"/>
          <w:sz w:val="24"/>
          <w:szCs w:val="24"/>
        </w:rPr>
        <w:t>With the exception of</w:t>
      </w:r>
      <w:proofErr w:type="gramEnd"/>
      <w:r w:rsidRPr="00A520A4">
        <w:rPr>
          <w:rFonts w:ascii="Arial" w:hAnsi="Arial" w:cs="Arial"/>
          <w:sz w:val="24"/>
          <w:szCs w:val="24"/>
        </w:rPr>
        <w:t xml:space="preserve"> the published shortlisted and winning entries, no nominations will be made public or passed to a third party without further consent.</w:t>
      </w:r>
    </w:p>
    <w:p w14:paraId="08A3BEA3" w14:textId="77777777" w:rsidR="00A520A4" w:rsidRPr="00A520A4" w:rsidRDefault="00A520A4" w:rsidP="00A52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full privacy policy please see the </w:t>
      </w:r>
      <w:hyperlink r:id="rId8" w:history="1">
        <w:r w:rsidRPr="001C4108">
          <w:rPr>
            <w:rStyle w:val="Hyperlink"/>
            <w:rFonts w:ascii="Arial" w:hAnsi="Arial" w:cs="Arial"/>
            <w:sz w:val="24"/>
            <w:szCs w:val="24"/>
          </w:rPr>
          <w:t>www.safercommunities.wales</w:t>
        </w:r>
      </w:hyperlink>
      <w:r>
        <w:rPr>
          <w:rFonts w:ascii="Arial" w:hAnsi="Arial" w:cs="Arial"/>
          <w:sz w:val="24"/>
          <w:szCs w:val="24"/>
        </w:rPr>
        <w:t xml:space="preserve"> website.</w:t>
      </w:r>
    </w:p>
    <w:sectPr w:rsidR="00A520A4" w:rsidRPr="00A520A4" w:rsidSect="007A18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993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D7EB" w14:textId="77777777" w:rsidR="00353EED" w:rsidRDefault="00353EED" w:rsidP="00353EED">
      <w:pPr>
        <w:spacing w:after="0" w:line="240" w:lineRule="auto"/>
      </w:pPr>
      <w:r>
        <w:separator/>
      </w:r>
    </w:p>
  </w:endnote>
  <w:endnote w:type="continuationSeparator" w:id="0">
    <w:p w14:paraId="08C3924C" w14:textId="77777777" w:rsidR="00353EED" w:rsidRDefault="00353EED" w:rsidP="0035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10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AF03C4" w14:textId="77777777" w:rsidR="007216A7" w:rsidRDefault="007216A7">
            <w:pPr>
              <w:pStyle w:val="Footer"/>
              <w:jc w:val="right"/>
            </w:pPr>
            <w:r w:rsidRPr="007216A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216A7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16A7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216A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216A7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16A7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7216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2306699" w14:textId="77777777" w:rsidR="007216A7" w:rsidRDefault="0072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CE06" w14:textId="77777777" w:rsidR="00A520A4" w:rsidRPr="007216A7" w:rsidRDefault="00A520A4">
    <w:pPr>
      <w:pStyle w:val="Footer"/>
      <w:rPr>
        <w:rFonts w:ascii="Arial" w:hAnsi="Arial" w:cs="Arial"/>
      </w:rPr>
    </w:pPr>
    <w:r w:rsidRPr="007216A7">
      <w:rPr>
        <w:rFonts w:ascii="Arial" w:hAnsi="Arial" w:cs="Arial"/>
      </w:rPr>
      <w:t xml:space="preserve">© Wales Safer </w:t>
    </w:r>
    <w:r w:rsidR="007216A7" w:rsidRPr="007216A7">
      <w:rPr>
        <w:rFonts w:ascii="Arial" w:hAnsi="Arial" w:cs="Arial"/>
      </w:rPr>
      <w:t>Communities Network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6D5F" w14:textId="77777777" w:rsidR="00353EED" w:rsidRDefault="00353EED" w:rsidP="00353EED">
      <w:pPr>
        <w:spacing w:after="0" w:line="240" w:lineRule="auto"/>
      </w:pPr>
      <w:r>
        <w:separator/>
      </w:r>
    </w:p>
  </w:footnote>
  <w:footnote w:type="continuationSeparator" w:id="0">
    <w:p w14:paraId="04B4F610" w14:textId="77777777" w:rsidR="00353EED" w:rsidRDefault="00353EED" w:rsidP="0035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4218" w14:textId="77777777" w:rsidR="007216A7" w:rsidRDefault="007216A7">
    <w:pPr>
      <w:pStyle w:val="Header"/>
      <w:rPr>
        <w:rFonts w:ascii="Arial" w:hAnsi="Arial" w:cs="Arial"/>
        <w:sz w:val="24"/>
        <w:szCs w:val="24"/>
      </w:rPr>
    </w:pPr>
  </w:p>
  <w:p w14:paraId="30585C60" w14:textId="6099D725" w:rsidR="007216A7" w:rsidRPr="007216A7" w:rsidRDefault="007216A7">
    <w:pPr>
      <w:pStyle w:val="Header"/>
      <w:rPr>
        <w:rFonts w:ascii="Arial" w:hAnsi="Arial" w:cs="Arial"/>
        <w:sz w:val="24"/>
        <w:szCs w:val="24"/>
      </w:rPr>
    </w:pPr>
    <w:r w:rsidRPr="007216A7">
      <w:rPr>
        <w:rFonts w:ascii="Arial" w:hAnsi="Arial" w:cs="Arial"/>
        <w:sz w:val="24"/>
        <w:szCs w:val="24"/>
      </w:rPr>
      <w:t xml:space="preserve">Inaugural Wales </w:t>
    </w:r>
    <w:r w:rsidR="00D63C24">
      <w:rPr>
        <w:rFonts w:ascii="Arial" w:hAnsi="Arial" w:cs="Arial"/>
        <w:sz w:val="24"/>
        <w:szCs w:val="24"/>
      </w:rPr>
      <w:t>Safer Communities</w:t>
    </w:r>
    <w:r w:rsidRPr="007216A7">
      <w:rPr>
        <w:rFonts w:ascii="Arial" w:hAnsi="Arial" w:cs="Arial"/>
        <w:sz w:val="24"/>
        <w:szCs w:val="24"/>
      </w:rPr>
      <w:t xml:space="preserve"> Awards 2023: 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059A" w14:textId="77777777" w:rsidR="00A520A4" w:rsidRDefault="00A520A4">
    <w:pPr>
      <w:pStyle w:val="Header"/>
    </w:pPr>
    <w:r>
      <w:rPr>
        <w:noProof/>
      </w:rPr>
      <w:drawing>
        <wp:inline distT="0" distB="0" distL="0" distR="0" wp14:anchorId="5C947F43" wp14:editId="47E326B9">
          <wp:extent cx="3257550" cy="1174032"/>
          <wp:effectExtent l="0" t="0" r="0" b="7620"/>
          <wp:docPr id="886827353" name="Picture 88682735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370445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286" cy="118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2B0D9" w14:textId="77777777" w:rsidR="00A520A4" w:rsidRDefault="00A5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6F5"/>
    <w:multiLevelType w:val="hybridMultilevel"/>
    <w:tmpl w:val="ACD621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E790B"/>
    <w:multiLevelType w:val="hybridMultilevel"/>
    <w:tmpl w:val="DFC4D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76BC"/>
    <w:multiLevelType w:val="hybridMultilevel"/>
    <w:tmpl w:val="05FC159C"/>
    <w:lvl w:ilvl="0" w:tplc="A6A47780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041552">
    <w:abstractNumId w:val="0"/>
  </w:num>
  <w:num w:numId="2" w16cid:durableId="112485089">
    <w:abstractNumId w:val="1"/>
  </w:num>
  <w:num w:numId="3" w16cid:durableId="58477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DC"/>
    <w:rsid w:val="000D4410"/>
    <w:rsid w:val="00353EED"/>
    <w:rsid w:val="004119BB"/>
    <w:rsid w:val="006B472E"/>
    <w:rsid w:val="007216A7"/>
    <w:rsid w:val="007A18EC"/>
    <w:rsid w:val="009736DC"/>
    <w:rsid w:val="00A520A4"/>
    <w:rsid w:val="00AA6E38"/>
    <w:rsid w:val="00D63C24"/>
    <w:rsid w:val="00D71FCE"/>
    <w:rsid w:val="00E610EC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516AEF"/>
  <w15:chartTrackingRefBased/>
  <w15:docId w15:val="{A0B8E3C3-36D7-48B7-8EA8-DB072C3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E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ED"/>
  </w:style>
  <w:style w:type="paragraph" w:styleId="Footer">
    <w:name w:val="footer"/>
    <w:basedOn w:val="Normal"/>
    <w:link w:val="FooterChar"/>
    <w:uiPriority w:val="99"/>
    <w:unhideWhenUsed/>
    <w:rsid w:val="0035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ED"/>
  </w:style>
  <w:style w:type="character" w:styleId="UnresolvedMention">
    <w:name w:val="Unresolved Mention"/>
    <w:basedOn w:val="DefaultParagraphFont"/>
    <w:uiPriority w:val="99"/>
    <w:semiHidden/>
    <w:unhideWhenUsed/>
    <w:rsid w:val="00353E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communities.wa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rcommunities@wlga.gov.uk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33F491FAD84EAE7CF957E6F2571F" ma:contentTypeVersion="16" ma:contentTypeDescription="Create a new document." ma:contentTypeScope="" ma:versionID="1afc65b6ea0a2bcda26d48b2633db489">
  <xsd:schema xmlns:xsd="http://www.w3.org/2001/XMLSchema" xmlns:xs="http://www.w3.org/2001/XMLSchema" xmlns:p="http://schemas.microsoft.com/office/2006/metadata/properties" xmlns:ns2="a913b221-6142-4430-9bcf-1cc0e62c185b" xmlns:ns3="6c50f7f4-66d8-485e-84df-f704837f8ff2" targetNamespace="http://schemas.microsoft.com/office/2006/metadata/properties" ma:root="true" ma:fieldsID="6e4adf46c252875bc083ecea3a74829a" ns2:_="" ns3:_="">
    <xsd:import namespace="a913b221-6142-4430-9bcf-1cc0e62c185b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3b221-6142-4430-9bcf-1cc0e62c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73820d-b6de-44fc-9088-581e1b894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7d5d29-fe43-4f68-bd07-02e8f286f836}" ma:internalName="TaxCatchAll" ma:showField="CatchAllData" ma:web="6c50f7f4-66d8-485e-84df-f704837f8f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02869-2FE2-4EE2-9CE2-4C8B885A6EE5}"/>
</file>

<file path=customXml/itemProps2.xml><?xml version="1.0" encoding="utf-8"?>
<ds:datastoreItem xmlns:ds="http://schemas.openxmlformats.org/officeDocument/2006/customXml" ds:itemID="{40DF8814-3C2F-49A6-94FF-F138A3E8AAD8}"/>
</file>

<file path=customXml/itemProps3.xml><?xml version="1.0" encoding="utf-8"?>
<ds:datastoreItem xmlns:ds="http://schemas.openxmlformats.org/officeDocument/2006/customXml" ds:itemID="{9B5D788F-663A-4335-9476-E21D45F23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Capstick</dc:creator>
  <cp:keywords/>
  <dc:description/>
  <cp:lastModifiedBy>Sarah Capstick</cp:lastModifiedBy>
  <cp:revision>2</cp:revision>
  <dcterms:created xsi:type="dcterms:W3CDTF">2023-09-13T16:12:00Z</dcterms:created>
  <dcterms:modified xsi:type="dcterms:W3CDTF">2023-09-13T16:12:00Z</dcterms:modified>
</cp:coreProperties>
</file>